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5F" w:rsidRPr="0064435F" w:rsidRDefault="0064435F" w:rsidP="0064435F">
      <w:pPr>
        <w:pBdr>
          <w:bottom w:val="single" w:sz="6" w:space="8" w:color="5489B6"/>
        </w:pBdr>
        <w:spacing w:before="161" w:after="300" w:line="240" w:lineRule="auto"/>
        <w:outlineLvl w:val="0"/>
        <w:rPr>
          <w:rFonts w:ascii="inherit" w:eastAsia="Times New Roman" w:hAnsi="inherit" w:cs="Arial"/>
          <w:b/>
          <w:bCs/>
          <w:color w:val="5489B6"/>
          <w:kern w:val="36"/>
          <w:sz w:val="42"/>
          <w:szCs w:val="42"/>
          <w:lang w:val="en"/>
        </w:rPr>
      </w:pPr>
      <w:r w:rsidRPr="0064435F">
        <w:rPr>
          <w:rFonts w:ascii="inherit" w:eastAsia="Times New Roman" w:hAnsi="inherit" w:cs="Arial"/>
          <w:b/>
          <w:bCs/>
          <w:color w:val="5489B6"/>
          <w:kern w:val="36"/>
          <w:sz w:val="42"/>
          <w:szCs w:val="42"/>
          <w:lang w:val="en"/>
        </w:rPr>
        <w:t>Offset Taxes with Retirement Account Contributions</w:t>
      </w:r>
    </w:p>
    <w:p w:rsidR="0064435F" w:rsidRPr="0064435F" w:rsidRDefault="0064435F" w:rsidP="0064435F">
      <w:pPr>
        <w:spacing w:after="75" w:line="240" w:lineRule="auto"/>
        <w:rPr>
          <w:rFonts w:ascii="Source Sans Pro" w:eastAsia="Times New Roman" w:hAnsi="Source Sans Pro" w:cs="Arial"/>
          <w:b/>
          <w:bCs/>
          <w:caps/>
          <w:color w:val="002949"/>
          <w:sz w:val="21"/>
          <w:szCs w:val="21"/>
          <w:lang w:val="en"/>
        </w:rPr>
      </w:pPr>
      <w:r w:rsidRPr="0064435F">
        <w:rPr>
          <w:rFonts w:ascii="Source Sans Pro" w:eastAsia="Times New Roman" w:hAnsi="Source Sans Pro" w:cs="Arial"/>
          <w:b/>
          <w:bCs/>
          <w:caps/>
          <w:color w:val="002949"/>
          <w:sz w:val="21"/>
          <w:szCs w:val="21"/>
          <w:lang w:val="en"/>
        </w:rPr>
        <w:t>Tax Planning</w:t>
      </w:r>
    </w:p>
    <w:p w:rsidR="0064435F" w:rsidRPr="0064435F" w:rsidRDefault="0064435F" w:rsidP="0064435F">
      <w:pPr>
        <w:spacing w:line="240" w:lineRule="auto"/>
        <w:rPr>
          <w:rFonts w:ascii="Source Sans Pro" w:eastAsia="Times New Roman" w:hAnsi="Source Sans Pro" w:cs="Arial"/>
          <w:color w:val="5B5E5A"/>
          <w:sz w:val="21"/>
          <w:szCs w:val="21"/>
          <w:lang w:val="en"/>
        </w:rPr>
      </w:pPr>
      <w:r w:rsidRPr="0064435F">
        <w:rPr>
          <w:rFonts w:ascii="Source Sans Pro" w:eastAsia="Times New Roman" w:hAnsi="Source Sans Pro" w:cs="Arial"/>
          <w:color w:val="5B5E5A"/>
          <w:sz w:val="21"/>
          <w:szCs w:val="21"/>
          <w:lang w:val="en"/>
        </w:rPr>
        <w:t>September 09, 2019</w:t>
      </w:r>
    </w:p>
    <w:p w:rsidR="0064435F" w:rsidRPr="0064435F" w:rsidRDefault="0064435F" w:rsidP="0064435F">
      <w:pPr>
        <w:spacing w:after="225" w:line="240" w:lineRule="auto"/>
        <w:rPr>
          <w:rFonts w:ascii="Source Sans Pro" w:eastAsia="Times New Roman" w:hAnsi="Source Sans Pro" w:cs="Arial"/>
          <w:color w:val="5B5E5A"/>
          <w:sz w:val="21"/>
          <w:szCs w:val="21"/>
          <w:lang w:val="en"/>
        </w:rPr>
      </w:pPr>
      <w:r w:rsidRPr="0064435F">
        <w:rPr>
          <w:rFonts w:ascii="Source Sans Pro" w:eastAsia="Times New Roman" w:hAnsi="Source Sans Pro" w:cs="Arial"/>
          <w:i/>
          <w:iCs/>
          <w:color w:val="5B5E5A"/>
          <w:sz w:val="21"/>
          <w:szCs w:val="21"/>
          <w:lang w:val="en"/>
        </w:rPr>
        <w:t>Consider using tax-advantaged accounts to help lower your tax bill.</w:t>
      </w:r>
    </w:p>
    <w:p w:rsidR="0064435F" w:rsidRPr="0064435F" w:rsidRDefault="0064435F" w:rsidP="0064435F">
      <w:pPr>
        <w:spacing w:after="225" w:line="240" w:lineRule="auto"/>
        <w:rPr>
          <w:rFonts w:ascii="Source Sans Pro" w:eastAsia="Times New Roman" w:hAnsi="Source Sans Pro" w:cs="Arial"/>
          <w:color w:val="5B5E5A"/>
          <w:sz w:val="21"/>
          <w:szCs w:val="21"/>
          <w:lang w:val="en"/>
        </w:rPr>
      </w:pPr>
      <w:r w:rsidRPr="0064435F">
        <w:rPr>
          <w:rFonts w:ascii="Source Sans Pro" w:eastAsia="Times New Roman" w:hAnsi="Source Sans Pro" w:cs="Arial"/>
          <w:color w:val="5B5E5A"/>
          <w:sz w:val="21"/>
          <w:szCs w:val="21"/>
          <w:lang w:val="en"/>
        </w:rPr>
        <w:t>Even in the wake of complex tax provisions, a key to lowering your tax bill is really quite simple: Report lower taxable income. Since few of us actually want to earn less, the next option is to stash as much income as you can into tax-advantaged accounts. If you haven’t contributed the maximum amount to a qualified retirement plan at work throughout 2019, consider adding money before it is too late.</w:t>
      </w:r>
    </w:p>
    <w:p w:rsidR="0064435F" w:rsidRPr="0064435F" w:rsidRDefault="0064435F" w:rsidP="0064435F">
      <w:pPr>
        <w:numPr>
          <w:ilvl w:val="0"/>
          <w:numId w:val="1"/>
        </w:numPr>
        <w:spacing w:before="100" w:beforeAutospacing="1" w:after="100" w:afterAutospacing="1" w:line="240" w:lineRule="auto"/>
        <w:ind w:left="495"/>
        <w:rPr>
          <w:rFonts w:ascii="Source Sans Pro" w:eastAsia="Times New Roman" w:hAnsi="Source Sans Pro" w:cs="Arial"/>
          <w:color w:val="002949"/>
          <w:sz w:val="21"/>
          <w:szCs w:val="21"/>
          <w:lang w:val="en"/>
        </w:rPr>
      </w:pPr>
      <w:r w:rsidRPr="0064435F">
        <w:rPr>
          <w:rFonts w:ascii="Source Sans Pro" w:eastAsia="Times New Roman" w:hAnsi="Source Sans Pro" w:cs="Arial"/>
          <w:color w:val="002949"/>
          <w:sz w:val="21"/>
          <w:szCs w:val="21"/>
          <w:lang w:val="en"/>
        </w:rPr>
        <w:t>Contributions for 401(k) and other retirement plans for the 2019 tax year are $19,000 a year or $25,000 if you’re 50 or older.</w:t>
      </w:r>
    </w:p>
    <w:p w:rsidR="0064435F" w:rsidRPr="0064435F" w:rsidRDefault="0064435F" w:rsidP="0064435F">
      <w:pPr>
        <w:numPr>
          <w:ilvl w:val="0"/>
          <w:numId w:val="1"/>
        </w:numPr>
        <w:spacing w:before="100" w:beforeAutospacing="1" w:after="100" w:afterAutospacing="1" w:line="240" w:lineRule="auto"/>
        <w:ind w:left="495"/>
        <w:rPr>
          <w:rFonts w:ascii="Source Sans Pro" w:eastAsia="Times New Roman" w:hAnsi="Source Sans Pro" w:cs="Arial"/>
          <w:color w:val="002949"/>
          <w:sz w:val="21"/>
          <w:szCs w:val="21"/>
          <w:lang w:val="en"/>
        </w:rPr>
      </w:pPr>
      <w:r w:rsidRPr="0064435F">
        <w:rPr>
          <w:rFonts w:ascii="Source Sans Pro" w:eastAsia="Times New Roman" w:hAnsi="Source Sans Pro" w:cs="Arial"/>
          <w:color w:val="002949"/>
          <w:sz w:val="21"/>
          <w:szCs w:val="21"/>
          <w:lang w:val="en"/>
        </w:rPr>
        <w:t>Consider making additional salary deferrals if you are eligible to participate in an employer supplemental employee retirement plan (SERP). This will enable you to further maximize contributions to reduce your taxable income now and defer more compensation into later years when your tax rate may be lower.</w:t>
      </w:r>
    </w:p>
    <w:p w:rsidR="0064435F" w:rsidRPr="0064435F" w:rsidRDefault="0064435F" w:rsidP="0064435F">
      <w:pPr>
        <w:numPr>
          <w:ilvl w:val="0"/>
          <w:numId w:val="1"/>
        </w:numPr>
        <w:spacing w:before="100" w:beforeAutospacing="1" w:after="100" w:afterAutospacing="1" w:line="240" w:lineRule="auto"/>
        <w:ind w:left="495"/>
        <w:rPr>
          <w:rFonts w:ascii="Source Sans Pro" w:eastAsia="Times New Roman" w:hAnsi="Source Sans Pro" w:cs="Arial"/>
          <w:color w:val="002949"/>
          <w:sz w:val="21"/>
          <w:szCs w:val="21"/>
          <w:lang w:val="en"/>
        </w:rPr>
      </w:pPr>
      <w:r w:rsidRPr="0064435F">
        <w:rPr>
          <w:rFonts w:ascii="Source Sans Pro" w:eastAsia="Times New Roman" w:hAnsi="Source Sans Pro" w:cs="Arial"/>
          <w:color w:val="002949"/>
          <w:sz w:val="21"/>
          <w:szCs w:val="21"/>
          <w:lang w:val="en"/>
        </w:rPr>
        <w:t>Also consider saving on a pre-tax basis for healthcare. You can accumulate funds on a tax-deferred basis to pay for healthcare expenses through either a Health Savings Account (HSA) or flexible savings account (FSA). Your workplace may offer one, both or neither of these options, so check with your employer.</w:t>
      </w:r>
    </w:p>
    <w:p w:rsidR="0064435F" w:rsidRPr="0064435F" w:rsidRDefault="0064435F" w:rsidP="0064435F">
      <w:pPr>
        <w:numPr>
          <w:ilvl w:val="0"/>
          <w:numId w:val="1"/>
        </w:numPr>
        <w:spacing w:before="100" w:beforeAutospacing="1" w:after="100" w:afterAutospacing="1" w:line="240" w:lineRule="auto"/>
        <w:ind w:left="495"/>
        <w:rPr>
          <w:rFonts w:ascii="Source Sans Pro" w:eastAsia="Times New Roman" w:hAnsi="Source Sans Pro" w:cs="Arial"/>
          <w:color w:val="002949"/>
          <w:sz w:val="21"/>
          <w:szCs w:val="21"/>
          <w:lang w:val="en"/>
        </w:rPr>
      </w:pPr>
      <w:r w:rsidRPr="0064435F">
        <w:rPr>
          <w:rFonts w:ascii="Source Sans Pro" w:eastAsia="Times New Roman" w:hAnsi="Source Sans Pro" w:cs="Arial"/>
          <w:color w:val="002949"/>
          <w:sz w:val="21"/>
          <w:szCs w:val="21"/>
          <w:lang w:val="en"/>
        </w:rPr>
        <w:t>Once you maximize employer retirement plans, consider contributing to an IRA ($6,000/year limit, or $7,000 if you’re 50 or over). Traditional IRA contributions are tax deductible if your modified adjusted gross income is under $74,000 for individuals or $123,000 for joint filers. You must establish a new IRA account by April 15, 2020, for 2019 contributions, and you have until then to make 2019 contributions to an IRA.</w:t>
      </w:r>
    </w:p>
    <w:p w:rsidR="0064435F" w:rsidRPr="0064435F" w:rsidRDefault="0064435F" w:rsidP="0064435F">
      <w:pPr>
        <w:numPr>
          <w:ilvl w:val="0"/>
          <w:numId w:val="1"/>
        </w:numPr>
        <w:spacing w:before="100" w:beforeAutospacing="1" w:after="100" w:afterAutospacing="1" w:line="240" w:lineRule="auto"/>
        <w:ind w:left="495"/>
        <w:rPr>
          <w:rFonts w:ascii="Source Sans Pro" w:eastAsia="Times New Roman" w:hAnsi="Source Sans Pro" w:cs="Arial"/>
          <w:color w:val="002949"/>
          <w:sz w:val="21"/>
          <w:szCs w:val="21"/>
          <w:lang w:val="en"/>
        </w:rPr>
      </w:pPr>
      <w:r w:rsidRPr="0064435F">
        <w:rPr>
          <w:rFonts w:ascii="Source Sans Pro" w:eastAsia="Times New Roman" w:hAnsi="Source Sans Pro" w:cs="Arial"/>
          <w:color w:val="002949"/>
          <w:sz w:val="21"/>
          <w:szCs w:val="21"/>
          <w:lang w:val="en"/>
        </w:rPr>
        <w:t>If you work for yourself, consider contributing to a solo 401(k) retirement plan, SEP IRA or SIMPLE plan.</w:t>
      </w:r>
    </w:p>
    <w:p w:rsidR="0064435F" w:rsidRPr="0064435F" w:rsidRDefault="0064435F" w:rsidP="0064435F">
      <w:pPr>
        <w:spacing w:after="225" w:line="240" w:lineRule="auto"/>
        <w:rPr>
          <w:rFonts w:ascii="Source Sans Pro" w:eastAsia="Times New Roman" w:hAnsi="Source Sans Pro" w:cs="Arial"/>
          <w:color w:val="5B5E5A"/>
          <w:sz w:val="21"/>
          <w:szCs w:val="21"/>
          <w:lang w:val="en"/>
        </w:rPr>
      </w:pPr>
      <w:r w:rsidRPr="0064435F">
        <w:rPr>
          <w:rFonts w:ascii="Source Sans Pro" w:eastAsia="Times New Roman" w:hAnsi="Source Sans Pro" w:cs="Arial"/>
          <w:color w:val="5B5E5A"/>
          <w:sz w:val="21"/>
          <w:szCs w:val="21"/>
          <w:lang w:val="en"/>
        </w:rPr>
        <w:t xml:space="preserve">Your financial advisor can help develop a retirement account contribution strategy that works for your situation. </w:t>
      </w:r>
    </w:p>
    <w:p w:rsidR="0064435F" w:rsidRPr="0064435F" w:rsidRDefault="0064435F" w:rsidP="0064435F">
      <w:pPr>
        <w:spacing w:after="225" w:line="240" w:lineRule="auto"/>
        <w:rPr>
          <w:rFonts w:ascii="Source Sans Pro" w:eastAsia="Times New Roman" w:hAnsi="Source Sans Pro" w:cs="Arial"/>
          <w:i/>
          <w:iCs/>
          <w:color w:val="5B5E5A"/>
          <w:sz w:val="18"/>
          <w:szCs w:val="18"/>
          <w:lang w:val="en"/>
        </w:rPr>
      </w:pPr>
      <w:r w:rsidRPr="0064435F">
        <w:rPr>
          <w:rFonts w:ascii="Source Sans Pro" w:eastAsia="Times New Roman" w:hAnsi="Source Sans Pro" w:cs="Arial"/>
          <w:i/>
          <w:iCs/>
          <w:color w:val="5B5E5A"/>
          <w:sz w:val="18"/>
          <w:szCs w:val="18"/>
          <w:lang w:val="en"/>
        </w:rPr>
        <w:t>Raymond James financial advisors do not render advice on tax or legal matters. You should discuss any tax or legal matters with the appropriate professional.</w:t>
      </w:r>
    </w:p>
    <w:p w:rsidR="00F5503C" w:rsidRDefault="00F5503C">
      <w:bookmarkStart w:id="0" w:name="_GoBack"/>
      <w:bookmarkEnd w:id="0"/>
    </w:p>
    <w:sectPr w:rsidR="00F5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9B0"/>
    <w:multiLevelType w:val="multilevel"/>
    <w:tmpl w:val="860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5F"/>
    <w:rsid w:val="00005FF0"/>
    <w:rsid w:val="0064435F"/>
    <w:rsid w:val="00F5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74BD-AAEB-44FE-853A-E6D1CDF5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35F"/>
    <w:pPr>
      <w:spacing w:before="161" w:after="161" w:line="240" w:lineRule="auto"/>
      <w:outlineLvl w:val="0"/>
    </w:pPr>
    <w:rPr>
      <w:rFonts w:ascii="inherit" w:eastAsia="Times New Roman" w:hAnsi="inherit" w:cs="Times New Roman"/>
      <w:b/>
      <w:bCs/>
      <w:color w:val="5489B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5F"/>
    <w:rPr>
      <w:rFonts w:ascii="inherit" w:eastAsia="Times New Roman" w:hAnsi="inherit" w:cs="Times New Roman"/>
      <w:b/>
      <w:bCs/>
      <w:color w:val="5489B6"/>
      <w:kern w:val="36"/>
      <w:sz w:val="48"/>
      <w:szCs w:val="48"/>
    </w:rPr>
  </w:style>
  <w:style w:type="character" w:styleId="Emphasis">
    <w:name w:val="Emphasis"/>
    <w:basedOn w:val="DefaultParagraphFont"/>
    <w:uiPriority w:val="20"/>
    <w:qFormat/>
    <w:rsid w:val="0064435F"/>
    <w:rPr>
      <w:i/>
      <w:iCs/>
    </w:rPr>
  </w:style>
  <w:style w:type="paragraph" w:styleId="NormalWeb">
    <w:name w:val="Normal (Web)"/>
    <w:basedOn w:val="Normal"/>
    <w:uiPriority w:val="99"/>
    <w:semiHidden/>
    <w:unhideWhenUsed/>
    <w:rsid w:val="0064435F"/>
    <w:pPr>
      <w:spacing w:after="225" w:line="240" w:lineRule="auto"/>
    </w:pPr>
    <w:rPr>
      <w:rFonts w:ascii="Times New Roman" w:eastAsia="Times New Roman" w:hAnsi="Times New Roman" w:cs="Times New Roman"/>
      <w:color w:val="5B5E5A"/>
      <w:sz w:val="24"/>
      <w:szCs w:val="24"/>
    </w:rPr>
  </w:style>
  <w:style w:type="paragraph" w:customStyle="1" w:styleId="disclosure">
    <w:name w:val="disclosure"/>
    <w:basedOn w:val="Normal"/>
    <w:rsid w:val="0064435F"/>
    <w:pPr>
      <w:spacing w:after="225" w:line="240" w:lineRule="auto"/>
    </w:pPr>
    <w:rPr>
      <w:rFonts w:ascii="Times New Roman" w:eastAsia="Times New Roman" w:hAnsi="Times New Roman" w:cs="Times New Roman"/>
      <w:i/>
      <w:iCs/>
      <w:color w:val="5B5E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97979">
      <w:bodyDiv w:val="1"/>
      <w:marLeft w:val="0"/>
      <w:marRight w:val="0"/>
      <w:marTop w:val="0"/>
      <w:marBottom w:val="0"/>
      <w:divBdr>
        <w:top w:val="none" w:sz="0" w:space="0" w:color="auto"/>
        <w:left w:val="none" w:sz="0" w:space="0" w:color="auto"/>
        <w:bottom w:val="none" w:sz="0" w:space="0" w:color="auto"/>
        <w:right w:val="none" w:sz="0" w:space="0" w:color="auto"/>
      </w:divBdr>
      <w:divsChild>
        <w:div w:id="1542863344">
          <w:marLeft w:val="0"/>
          <w:marRight w:val="0"/>
          <w:marTop w:val="0"/>
          <w:marBottom w:val="0"/>
          <w:divBdr>
            <w:top w:val="none" w:sz="0" w:space="0" w:color="auto"/>
            <w:left w:val="none" w:sz="0" w:space="0" w:color="auto"/>
            <w:bottom w:val="none" w:sz="0" w:space="0" w:color="auto"/>
            <w:right w:val="none" w:sz="0" w:space="0" w:color="auto"/>
          </w:divBdr>
          <w:divsChild>
            <w:div w:id="1094321064">
              <w:marLeft w:val="0"/>
              <w:marRight w:val="0"/>
              <w:marTop w:val="0"/>
              <w:marBottom w:val="0"/>
              <w:divBdr>
                <w:top w:val="none" w:sz="0" w:space="0" w:color="auto"/>
                <w:left w:val="none" w:sz="0" w:space="0" w:color="auto"/>
                <w:bottom w:val="none" w:sz="0" w:space="0" w:color="auto"/>
                <w:right w:val="none" w:sz="0" w:space="0" w:color="auto"/>
              </w:divBdr>
              <w:divsChild>
                <w:div w:id="1344892727">
                  <w:marLeft w:val="-225"/>
                  <w:marRight w:val="-225"/>
                  <w:marTop w:val="0"/>
                  <w:marBottom w:val="0"/>
                  <w:divBdr>
                    <w:top w:val="none" w:sz="0" w:space="0" w:color="auto"/>
                    <w:left w:val="none" w:sz="0" w:space="0" w:color="auto"/>
                    <w:bottom w:val="none" w:sz="0" w:space="0" w:color="auto"/>
                    <w:right w:val="none" w:sz="0" w:space="0" w:color="auto"/>
                  </w:divBdr>
                  <w:divsChild>
                    <w:div w:id="1879051140">
                      <w:marLeft w:val="0"/>
                      <w:marRight w:val="0"/>
                      <w:marTop w:val="0"/>
                      <w:marBottom w:val="0"/>
                      <w:divBdr>
                        <w:top w:val="none" w:sz="0" w:space="0" w:color="auto"/>
                        <w:left w:val="none" w:sz="0" w:space="0" w:color="auto"/>
                        <w:bottom w:val="none" w:sz="0" w:space="0" w:color="auto"/>
                        <w:right w:val="none" w:sz="0" w:space="0" w:color="auto"/>
                      </w:divBdr>
                      <w:divsChild>
                        <w:div w:id="1556623524">
                          <w:marLeft w:val="0"/>
                          <w:marRight w:val="0"/>
                          <w:marTop w:val="0"/>
                          <w:marBottom w:val="75"/>
                          <w:divBdr>
                            <w:top w:val="none" w:sz="0" w:space="0" w:color="auto"/>
                            <w:left w:val="none" w:sz="0" w:space="0" w:color="auto"/>
                            <w:bottom w:val="none" w:sz="0" w:space="0" w:color="auto"/>
                            <w:right w:val="none" w:sz="0" w:space="0" w:color="auto"/>
                          </w:divBdr>
                        </w:div>
                        <w:div w:id="69843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Raymond James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Forrester</dc:creator>
  <cp:keywords/>
  <dc:description/>
  <cp:lastModifiedBy>James Forrester</cp:lastModifiedBy>
  <cp:revision>1</cp:revision>
  <dcterms:created xsi:type="dcterms:W3CDTF">2020-01-13T17:53:00Z</dcterms:created>
  <dcterms:modified xsi:type="dcterms:W3CDTF">2020-01-14T14:45:00Z</dcterms:modified>
</cp:coreProperties>
</file>